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9" w:rsidRDefault="00850CFF" w:rsidP="001344EC">
      <w:pPr>
        <w:suppressAutoHyphens/>
        <w:spacing w:after="0"/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-464816</wp:posOffset>
                </wp:positionV>
                <wp:extent cx="409578" cy="352428"/>
                <wp:effectExtent l="0" t="0" r="9522" b="9522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8" cy="35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12FA4B8" id="Прямоугольник 3" o:spid="_x0000_s1026" style="position:absolute;margin-left:216.45pt;margin-top:-36.6pt;width:32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" stroked="f">
                <v:textbox inset="0,0,0,0"/>
              </v:rect>
            </w:pict>
          </mc:Fallback>
        </mc:AlternateContent>
      </w:r>
      <w:r>
        <w:rPr>
          <w:rFonts w:ascii="Open Sans" w:hAnsi="Open Sans" w:cs="Open Sans"/>
          <w:sz w:val="24"/>
          <w:szCs w:val="24"/>
        </w:rPr>
        <w:t>Положение о Конкурсе достижений «Таланты 2030»</w:t>
      </w:r>
    </w:p>
    <w:p w:rsidR="00394E99" w:rsidRDefault="00850CFF" w:rsidP="001344EC">
      <w:pPr>
        <w:suppressAutoHyphens/>
        <w:spacing w:after="0"/>
        <w:jc w:val="center"/>
        <w:textAlignment w:val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Сургутского государственного университета</w:t>
      </w:r>
    </w:p>
    <w:p w:rsidR="00394E99" w:rsidRDefault="00394E99" w:rsidP="00580124">
      <w:pPr>
        <w:suppressAutoHyphens/>
        <w:spacing w:after="0"/>
        <w:ind w:firstLine="709"/>
        <w:jc w:val="center"/>
        <w:textAlignment w:val="auto"/>
        <w:rPr>
          <w:rFonts w:ascii="Open Sans" w:hAnsi="Open Sans" w:cs="Open Sans"/>
          <w:sz w:val="24"/>
          <w:szCs w:val="24"/>
          <w:lang w:eastAsia="ru-RU"/>
        </w:rPr>
      </w:pPr>
    </w:p>
    <w:p w:rsidR="0075259E" w:rsidRPr="0075259E" w:rsidRDefault="0075259E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</w:pPr>
      <w:r>
        <w:rPr>
          <w:rFonts w:ascii="Open Sans" w:hAnsi="Open Sans" w:cs="Open Sans"/>
          <w:sz w:val="24"/>
          <w:szCs w:val="24"/>
          <w:lang w:eastAsia="ru-RU"/>
        </w:rPr>
        <w:t>Цель Конкурса:</w:t>
      </w:r>
    </w:p>
    <w:p w:rsidR="00394E99" w:rsidRDefault="00850CFF" w:rsidP="00580124">
      <w:pPr>
        <w:pStyle w:val="a5"/>
        <w:suppressAutoHyphens/>
        <w:spacing w:after="0"/>
        <w:ind w:left="0"/>
        <w:jc w:val="both"/>
        <w:textAlignment w:val="auto"/>
      </w:pPr>
      <w:r w:rsidRPr="0075259E">
        <w:rPr>
          <w:rFonts w:ascii="Open Sans" w:hAnsi="Open Sans" w:cs="Open Sans"/>
          <w:sz w:val="24"/>
          <w:szCs w:val="24"/>
          <w:lang w:eastAsia="ru-RU"/>
        </w:rPr>
        <w:t xml:space="preserve">поддержка </w:t>
      </w:r>
      <w:r w:rsidRPr="0075259E">
        <w:rPr>
          <w:rFonts w:ascii="Open Sans" w:eastAsia="Calibri" w:hAnsi="Open Sans" w:cs="Open Sans"/>
          <w:sz w:val="24"/>
          <w:szCs w:val="24"/>
          <w:lang w:eastAsia="ru-RU"/>
        </w:rPr>
        <w:t>одаренных детей, проявивших особые достижения в мероприятиях регионального и федерального уровня по результатам освоения дополнительных общеразвивающих программ.</w:t>
      </w:r>
    </w:p>
    <w:p w:rsidR="00394E99" w:rsidRPr="0075259E" w:rsidRDefault="0075259E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Задачи Конкурса:</w:t>
      </w:r>
    </w:p>
    <w:p w:rsidR="00394E99" w:rsidRPr="00931BF9" w:rsidRDefault="00850CFF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931BF9">
        <w:rPr>
          <w:rFonts w:ascii="Open Sans" w:hAnsi="Open Sans" w:cs="Open Sans"/>
          <w:sz w:val="24"/>
          <w:szCs w:val="24"/>
          <w:lang w:eastAsia="ru-RU"/>
        </w:rPr>
        <w:t>формирование сообщества детей, проявивших особые достижения, из числа обучающихся Регионального модельного центра дополнительного образования детей Ханты-Мансийского автономного округа – Югры (далее – РМЦ ДОД);</w:t>
      </w:r>
    </w:p>
    <w:p w:rsidR="00394E99" w:rsidRPr="00931BF9" w:rsidRDefault="00850CFF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 w:rsidRPr="00931BF9">
        <w:rPr>
          <w:rFonts w:ascii="Open Sans" w:hAnsi="Open Sans" w:cs="Open Sans"/>
          <w:sz w:val="24"/>
          <w:szCs w:val="24"/>
          <w:lang w:eastAsia="ru-RU"/>
        </w:rPr>
        <w:t>повышение</w:t>
      </w:r>
      <w:r w:rsidRPr="00931BF9">
        <w:rPr>
          <w:rFonts w:ascii="Open Sans" w:eastAsia="Calibri" w:hAnsi="Open Sans" w:cs="Open Sans"/>
          <w:sz w:val="24"/>
          <w:szCs w:val="24"/>
        </w:rPr>
        <w:t xml:space="preserve"> мотивации детей, проявивших особые достижения по результатам освоения дополнительных общеразвивающих программ на региональном и федеральном уровнях.</w:t>
      </w:r>
    </w:p>
    <w:p w:rsidR="00394E99" w:rsidRPr="0075259E" w:rsidRDefault="0075259E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Участники Конкурса: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Обучающиеся </w:t>
      </w:r>
      <w:r>
        <w:rPr>
          <w:rFonts w:ascii="Open Sans" w:eastAsia="Calibri" w:hAnsi="Open Sans" w:cs="Open Sans"/>
          <w:sz w:val="24"/>
          <w:szCs w:val="24"/>
        </w:rPr>
        <w:t>РМЦ ДОД</w:t>
      </w:r>
      <w:r>
        <w:rPr>
          <w:rFonts w:ascii="Open Sans" w:hAnsi="Open Sans" w:cs="Open Sans"/>
          <w:sz w:val="24"/>
          <w:szCs w:val="24"/>
        </w:rPr>
        <w:t xml:space="preserve"> в возрасте от 14 до 17 лет (включительно), далее – участник.</w:t>
      </w:r>
    </w:p>
    <w:p w:rsidR="00394E99" w:rsidRPr="0075259E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</w:rPr>
      </w:pPr>
      <w:r w:rsidRPr="0075259E">
        <w:rPr>
          <w:rFonts w:ascii="Open Sans" w:hAnsi="Open Sans" w:cs="Open Sans"/>
          <w:sz w:val="24"/>
          <w:szCs w:val="24"/>
        </w:rPr>
        <w:t>Правила участия</w:t>
      </w:r>
      <w:r w:rsidR="0075259E">
        <w:rPr>
          <w:rFonts w:ascii="Open Sans" w:hAnsi="Open Sans" w:cs="Open Sans"/>
          <w:sz w:val="24"/>
          <w:szCs w:val="24"/>
        </w:rPr>
        <w:t>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4.1 Для участия в Конкурсе участнику необходимо предоставить описание своих достижений в мероприятиях регионального и федерального уровней за 2023 календарный год.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</w:pPr>
      <w:r>
        <w:rPr>
          <w:rFonts w:ascii="Open Sans" w:eastAsia="Calibri" w:hAnsi="Open Sans" w:cs="Open Sans"/>
          <w:sz w:val="24"/>
          <w:szCs w:val="24"/>
        </w:rPr>
        <w:t xml:space="preserve">4.2. Конкурсные материалы направляются на адрес электронной почты: </w:t>
      </w:r>
      <w:hyperlink r:id="rId7" w:history="1">
        <w:r>
          <w:rPr>
            <w:rFonts w:ascii="Open Sans" w:hAnsi="Open Sans" w:cs="Open Sans"/>
            <w:color w:val="000000"/>
            <w:sz w:val="24"/>
            <w:szCs w:val="24"/>
            <w:u w:val="single"/>
            <w:lang w:val="en-US"/>
          </w:rPr>
          <w:t>rmc</w:t>
        </w:r>
        <w:r>
          <w:rPr>
            <w:rFonts w:ascii="Open Sans" w:hAnsi="Open Sans" w:cs="Open Sans"/>
            <w:color w:val="000000"/>
            <w:sz w:val="24"/>
            <w:szCs w:val="24"/>
            <w:u w:val="single"/>
          </w:rPr>
          <w:t>.</w:t>
        </w:r>
        <w:r>
          <w:rPr>
            <w:rFonts w:ascii="Open Sans" w:hAnsi="Open Sans" w:cs="Open Sans"/>
            <w:color w:val="000000"/>
            <w:sz w:val="24"/>
            <w:szCs w:val="24"/>
            <w:u w:val="single"/>
            <w:lang w:val="en-US"/>
          </w:rPr>
          <w:t>dod</w:t>
        </w:r>
        <w:r>
          <w:rPr>
            <w:rFonts w:ascii="Open Sans" w:hAnsi="Open Sans" w:cs="Open Sans"/>
            <w:color w:val="000000"/>
            <w:sz w:val="24"/>
            <w:szCs w:val="24"/>
            <w:u w:val="single"/>
          </w:rPr>
          <w:t>@</w:t>
        </w:r>
        <w:r>
          <w:rPr>
            <w:rFonts w:ascii="Open Sans" w:hAnsi="Open Sans" w:cs="Open Sans"/>
            <w:color w:val="000000"/>
            <w:sz w:val="24"/>
            <w:szCs w:val="24"/>
            <w:u w:val="single"/>
            <w:lang w:val="en-US"/>
          </w:rPr>
          <w:t>surgu</w:t>
        </w:r>
        <w:r>
          <w:rPr>
            <w:rFonts w:ascii="Open Sans" w:hAnsi="Open Sans" w:cs="Open Sans"/>
            <w:color w:val="000000"/>
            <w:sz w:val="24"/>
            <w:szCs w:val="24"/>
            <w:u w:val="single"/>
          </w:rPr>
          <w:t>.</w:t>
        </w:r>
        <w:proofErr w:type="spellStart"/>
        <w:r>
          <w:rPr>
            <w:rFonts w:ascii="Open Sans" w:hAnsi="Open Sans" w:cs="Open Sans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Open Sans" w:eastAsia="Calibri" w:hAnsi="Open Sans" w:cs="Open Sans"/>
          <w:sz w:val="24"/>
          <w:szCs w:val="24"/>
        </w:rPr>
        <w:t xml:space="preserve"> с пометкой «Конкурс достижений».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4.3. Материалы о</w:t>
      </w:r>
      <w:bookmarkStart w:id="0" w:name="_GoBack"/>
      <w:bookmarkEnd w:id="0"/>
      <w:r>
        <w:rPr>
          <w:rFonts w:ascii="Open Sans" w:eastAsia="Calibri" w:hAnsi="Open Sans" w:cs="Open Sans"/>
          <w:sz w:val="24"/>
          <w:szCs w:val="24"/>
        </w:rPr>
        <w:t xml:space="preserve"> достижениях обучающегося должны содержать следующую информацию: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</w:pPr>
      <w:r>
        <w:rPr>
          <w:rFonts w:ascii="Open Sans" w:eastAsia="Calibri" w:hAnsi="Open Sans" w:cs="Open Sans"/>
          <w:sz w:val="24"/>
          <w:szCs w:val="24"/>
        </w:rPr>
        <w:t xml:space="preserve">- заявка обучающегося: не более 2 страниц А4, в формате </w:t>
      </w:r>
      <w:r>
        <w:rPr>
          <w:rFonts w:ascii="Open Sans" w:eastAsia="Calibri" w:hAnsi="Open Sans" w:cs="Open Sans"/>
          <w:sz w:val="24"/>
          <w:szCs w:val="24"/>
          <w:lang w:val="en-US"/>
        </w:rPr>
        <w:t>MS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>
        <w:rPr>
          <w:rFonts w:ascii="Open Sans" w:eastAsia="Calibri" w:hAnsi="Open Sans" w:cs="Open Sans"/>
          <w:sz w:val="24"/>
          <w:szCs w:val="24"/>
          <w:lang w:val="en-US"/>
        </w:rPr>
        <w:t>Word</w:t>
      </w:r>
      <w:r>
        <w:rPr>
          <w:rFonts w:ascii="Open Sans" w:eastAsia="Calibri" w:hAnsi="Open Sans" w:cs="Open Sans"/>
          <w:sz w:val="24"/>
          <w:szCs w:val="24"/>
        </w:rPr>
        <w:t xml:space="preserve">, 14 шрифт, </w:t>
      </w:r>
      <w:r>
        <w:rPr>
          <w:rFonts w:ascii="Open Sans" w:eastAsia="Calibri" w:hAnsi="Open Sans" w:cs="Open Sans"/>
          <w:sz w:val="24"/>
          <w:szCs w:val="24"/>
          <w:lang w:val="en-US"/>
        </w:rPr>
        <w:t>Times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>
        <w:rPr>
          <w:rFonts w:ascii="Open Sans" w:eastAsia="Calibri" w:hAnsi="Open Sans" w:cs="Open Sans"/>
          <w:sz w:val="24"/>
          <w:szCs w:val="24"/>
          <w:lang w:val="en-US"/>
        </w:rPr>
        <w:t>New</w:t>
      </w:r>
      <w:r>
        <w:rPr>
          <w:rFonts w:ascii="Open Sans" w:eastAsia="Calibri" w:hAnsi="Open Sans" w:cs="Open Sans"/>
          <w:sz w:val="24"/>
          <w:szCs w:val="24"/>
        </w:rPr>
        <w:t xml:space="preserve"> </w:t>
      </w:r>
      <w:r>
        <w:rPr>
          <w:rFonts w:ascii="Open Sans" w:eastAsia="Calibri" w:hAnsi="Open Sans" w:cs="Open Sans"/>
          <w:sz w:val="24"/>
          <w:szCs w:val="24"/>
          <w:lang w:val="en-US"/>
        </w:rPr>
        <w:t>Roman</w:t>
      </w:r>
      <w:r>
        <w:rPr>
          <w:rFonts w:ascii="Open Sans" w:eastAsia="Calibri" w:hAnsi="Open Sans" w:cs="Open Sans"/>
          <w:sz w:val="24"/>
          <w:szCs w:val="24"/>
        </w:rPr>
        <w:t>, интервал 1,5 (Форма1);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- портфолио (не более 15 страниц формата А4), содержащее сканы дипломов, сертификатов, подтверждающих достижения в федеральны</w:t>
      </w:r>
      <w:r w:rsidR="00D820C9">
        <w:rPr>
          <w:rFonts w:ascii="Open Sans" w:eastAsia="Calibri" w:hAnsi="Open Sans" w:cs="Open Sans"/>
          <w:sz w:val="24"/>
          <w:szCs w:val="24"/>
        </w:rPr>
        <w:t>х и региональных мероприятиях.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4.4. К участию в Конкурсе не допускаются дипломы, сертификаты победителей, призеров, участников в федеральных и региональных мероприятиях, полученные ранее 2023 года.</w:t>
      </w:r>
    </w:p>
    <w:p w:rsidR="00394E99" w:rsidRPr="0075259E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 w:rsidRPr="0075259E">
        <w:rPr>
          <w:rFonts w:ascii="Open Sans" w:eastAsia="Calibri" w:hAnsi="Open Sans" w:cs="Open Sans"/>
          <w:sz w:val="24"/>
          <w:szCs w:val="24"/>
        </w:rPr>
        <w:t>Номинации Конкурса достижений «Таланты 2030»</w:t>
      </w:r>
      <w:r w:rsidR="0075259E">
        <w:rPr>
          <w:rFonts w:ascii="Open Sans" w:eastAsia="Calibri" w:hAnsi="Open Sans" w:cs="Open Sans"/>
          <w:sz w:val="24"/>
          <w:szCs w:val="24"/>
        </w:rPr>
        <w:t>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Конкурс проводится по следующим номинациям:</w:t>
      </w:r>
    </w:p>
    <w:p w:rsidR="007152B9" w:rsidRPr="00D820C9" w:rsidRDefault="00850CFF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D820C9">
        <w:rPr>
          <w:rFonts w:ascii="Open Sans" w:hAnsi="Open Sans" w:cs="Open Sans"/>
          <w:sz w:val="24"/>
          <w:szCs w:val="24"/>
          <w:lang w:eastAsia="ru-RU"/>
        </w:rPr>
        <w:t>Геномное редактирование;</w:t>
      </w:r>
    </w:p>
    <w:p w:rsidR="00D820C9" w:rsidRPr="00D820C9" w:rsidRDefault="00931BF9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Промышленный инжиниринг;</w:t>
      </w:r>
    </w:p>
    <w:p w:rsidR="00D820C9" w:rsidRPr="00D820C9" w:rsidRDefault="00931BF9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Цифровой лесничий;</w:t>
      </w:r>
    </w:p>
    <w:p w:rsidR="00D820C9" w:rsidRDefault="00D820C9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proofErr w:type="spellStart"/>
      <w:r w:rsidRPr="00D820C9">
        <w:rPr>
          <w:rFonts w:ascii="Open Sans" w:hAnsi="Open Sans" w:cs="Open Sans"/>
          <w:sz w:val="24"/>
          <w:szCs w:val="24"/>
          <w:lang w:eastAsia="ru-RU"/>
        </w:rPr>
        <w:t>Агробиотехнологии</w:t>
      </w:r>
      <w:proofErr w:type="spellEnd"/>
      <w:r w:rsidRPr="00D820C9">
        <w:rPr>
          <w:rFonts w:ascii="Open Sans" w:hAnsi="Open Sans" w:cs="Open Sans"/>
          <w:sz w:val="24"/>
          <w:szCs w:val="24"/>
          <w:lang w:eastAsia="ru-RU"/>
        </w:rPr>
        <w:t>;</w:t>
      </w:r>
    </w:p>
    <w:p w:rsidR="00D820C9" w:rsidRPr="00D820C9" w:rsidRDefault="00D820C9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D820C9">
        <w:rPr>
          <w:rFonts w:ascii="Open Sans" w:hAnsi="Open Sans" w:cs="Open Sans"/>
          <w:sz w:val="24"/>
          <w:szCs w:val="24"/>
          <w:lang w:eastAsia="ru-RU"/>
        </w:rPr>
        <w:t>Научная медиажурналистика.</w:t>
      </w:r>
    </w:p>
    <w:p w:rsidR="00D820C9" w:rsidRPr="00D820C9" w:rsidRDefault="00D820C9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  <w:sectPr w:rsidR="00D820C9" w:rsidRPr="00D820C9" w:rsidSect="007152B9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394E99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</w:pPr>
      <w:r w:rsidRPr="0075259E">
        <w:rPr>
          <w:rFonts w:ascii="Open Sans" w:eastAsia="Calibri" w:hAnsi="Open Sans" w:cs="Open Sans"/>
          <w:sz w:val="24"/>
          <w:szCs w:val="24"/>
        </w:rPr>
        <w:lastRenderedPageBreak/>
        <w:t>Жюри Конкурса</w:t>
      </w:r>
      <w:r w:rsidR="0075259E">
        <w:rPr>
          <w:rFonts w:ascii="Open Sans" w:eastAsia="Calibri" w:hAnsi="Open Sans" w:cs="Open Sans"/>
        </w:rPr>
        <w:t>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В состав жюри входят сотрудники РМЦ ДОД.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Члены жюри:</w:t>
      </w:r>
    </w:p>
    <w:p w:rsidR="00394E99" w:rsidRPr="00D820C9" w:rsidRDefault="00850CFF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D820C9">
        <w:rPr>
          <w:rFonts w:ascii="Open Sans" w:hAnsi="Open Sans" w:cs="Open Sans"/>
          <w:sz w:val="24"/>
          <w:szCs w:val="24"/>
          <w:lang w:eastAsia="ru-RU"/>
        </w:rPr>
        <w:t>Титаренко Е.С., директор РМЦ ДОД;</w:t>
      </w:r>
    </w:p>
    <w:p w:rsidR="00394E99" w:rsidRPr="00D820C9" w:rsidRDefault="00850CFF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D820C9">
        <w:rPr>
          <w:rFonts w:ascii="Open Sans" w:hAnsi="Open Sans" w:cs="Open Sans"/>
          <w:sz w:val="24"/>
          <w:szCs w:val="24"/>
          <w:lang w:eastAsia="ru-RU"/>
        </w:rPr>
        <w:t>Шемякина О.В., специалист по учебно-методической работе РМЦ</w:t>
      </w:r>
      <w:r w:rsidR="00D820C9">
        <w:rPr>
          <w:rFonts w:ascii="Open Sans" w:hAnsi="Open Sans" w:cs="Open Sans"/>
          <w:sz w:val="24"/>
          <w:szCs w:val="24"/>
          <w:lang w:eastAsia="ru-RU"/>
        </w:rPr>
        <w:t> </w:t>
      </w:r>
      <w:r w:rsidRPr="00D820C9">
        <w:rPr>
          <w:rFonts w:ascii="Open Sans" w:hAnsi="Open Sans" w:cs="Open Sans"/>
          <w:sz w:val="24"/>
          <w:szCs w:val="24"/>
          <w:lang w:eastAsia="ru-RU"/>
        </w:rPr>
        <w:t>ДОД;</w:t>
      </w:r>
    </w:p>
    <w:p w:rsidR="00394E99" w:rsidRPr="00D820C9" w:rsidRDefault="00850CFF" w:rsidP="00580124">
      <w:pPr>
        <w:pStyle w:val="a5"/>
        <w:numPr>
          <w:ilvl w:val="0"/>
          <w:numId w:val="6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proofErr w:type="spellStart"/>
      <w:r w:rsidRPr="00D820C9">
        <w:rPr>
          <w:rFonts w:ascii="Open Sans" w:hAnsi="Open Sans" w:cs="Open Sans"/>
          <w:sz w:val="24"/>
          <w:szCs w:val="24"/>
          <w:lang w:eastAsia="ru-RU"/>
        </w:rPr>
        <w:t>Шимко</w:t>
      </w:r>
      <w:proofErr w:type="spellEnd"/>
      <w:r w:rsidRPr="00D820C9">
        <w:rPr>
          <w:rFonts w:ascii="Open Sans" w:hAnsi="Open Sans" w:cs="Open Sans"/>
          <w:sz w:val="24"/>
          <w:szCs w:val="24"/>
          <w:lang w:eastAsia="ru-RU"/>
        </w:rPr>
        <w:t xml:space="preserve"> М.С., эксперт по учебно-методической работе РМЦ ДОД.</w:t>
      </w:r>
    </w:p>
    <w:p w:rsidR="00394E99" w:rsidRPr="0075259E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75259E">
        <w:rPr>
          <w:rFonts w:ascii="Open Sans" w:hAnsi="Open Sans" w:cs="Open Sans"/>
          <w:sz w:val="24"/>
          <w:szCs w:val="24"/>
          <w:lang w:eastAsia="ru-RU"/>
        </w:rPr>
        <w:t>Сроки проведения Конкурса</w:t>
      </w:r>
      <w:r w:rsidR="0075259E">
        <w:rPr>
          <w:rFonts w:ascii="Open Sans" w:hAnsi="Open Sans" w:cs="Open Sans"/>
          <w:sz w:val="24"/>
          <w:szCs w:val="24"/>
          <w:lang w:eastAsia="ru-RU"/>
        </w:rPr>
        <w:t>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14.12.2023 по 08.01.2024 года (включительно) – заявительный этап: предоставление конкурсных материалов участниками Конкурса в соответствии с п. 4.;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09.01.24-12.01.2024 года – подведение экспертизы материалов участников Конкурса;</w:t>
      </w:r>
    </w:p>
    <w:p w:rsidR="00394E99" w:rsidRDefault="00850CFF" w:rsidP="00580124">
      <w:pPr>
        <w:numPr>
          <w:ilvl w:val="2"/>
          <w:numId w:val="3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>года – награждение победителей Конкурса.</w:t>
      </w:r>
    </w:p>
    <w:p w:rsidR="00394E99" w:rsidRPr="0075259E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75259E">
        <w:rPr>
          <w:rFonts w:ascii="Open Sans" w:hAnsi="Open Sans" w:cs="Open Sans"/>
          <w:sz w:val="24"/>
          <w:szCs w:val="24"/>
          <w:lang w:eastAsia="ru-RU"/>
        </w:rPr>
        <w:t>Критерии оценивания</w:t>
      </w:r>
      <w:r w:rsidR="0075259E">
        <w:rPr>
          <w:rFonts w:ascii="Open Sans" w:hAnsi="Open Sans" w:cs="Open Sans"/>
          <w:sz w:val="24"/>
          <w:szCs w:val="24"/>
          <w:lang w:eastAsia="ru-RU"/>
        </w:rPr>
        <w:t>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>
        <w:rPr>
          <w:rFonts w:ascii="Open Sans" w:hAnsi="Open Sans" w:cs="Open Sans"/>
          <w:sz w:val="24"/>
          <w:szCs w:val="24"/>
          <w:lang w:eastAsia="ru-RU"/>
        </w:rPr>
        <w:t xml:space="preserve">Конкурсные материалы оцениваются в соответствии с критериями (Форма 2,3,4). </w:t>
      </w:r>
    </w:p>
    <w:p w:rsidR="00394E99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75259E">
        <w:rPr>
          <w:rFonts w:ascii="Open Sans" w:hAnsi="Open Sans" w:cs="Open Sans"/>
          <w:sz w:val="24"/>
          <w:szCs w:val="24"/>
          <w:lang w:eastAsia="ru-RU"/>
        </w:rPr>
        <w:t>Если участники набирают одинаковое количество баллов, то они располагаются на одной позиции в рейтинге. В таком случае, позиция следующего участника рейтинга считается от количества участников, расположенных на предыдущей позиции.</w:t>
      </w:r>
    </w:p>
    <w:p w:rsidR="00394E99" w:rsidRPr="0075259E" w:rsidRDefault="00850CFF" w:rsidP="00580124">
      <w:pPr>
        <w:pStyle w:val="a5"/>
        <w:numPr>
          <w:ilvl w:val="0"/>
          <w:numId w:val="5"/>
        </w:numPr>
        <w:suppressAutoHyphens/>
        <w:spacing w:after="0"/>
        <w:ind w:left="0" w:firstLine="709"/>
        <w:jc w:val="both"/>
        <w:textAlignment w:val="auto"/>
        <w:rPr>
          <w:rFonts w:ascii="Open Sans" w:hAnsi="Open Sans" w:cs="Open Sans"/>
          <w:sz w:val="24"/>
          <w:szCs w:val="24"/>
          <w:lang w:eastAsia="ru-RU"/>
        </w:rPr>
      </w:pPr>
      <w:r w:rsidRPr="0075259E">
        <w:rPr>
          <w:rFonts w:ascii="Open Sans" w:hAnsi="Open Sans" w:cs="Open Sans"/>
          <w:sz w:val="24"/>
          <w:szCs w:val="24"/>
          <w:lang w:eastAsia="ru-RU"/>
        </w:rPr>
        <w:t>Награждение участников Конкурса достижений «Таланты 2030»</w:t>
      </w:r>
      <w:r w:rsidR="0075259E">
        <w:rPr>
          <w:rFonts w:ascii="Open Sans" w:hAnsi="Open Sans" w:cs="Open Sans"/>
          <w:sz w:val="24"/>
          <w:szCs w:val="24"/>
          <w:lang w:eastAsia="ru-RU"/>
        </w:rPr>
        <w:t>: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</w:pPr>
      <w:r>
        <w:rPr>
          <w:rFonts w:ascii="Open Sans" w:hAnsi="Open Sans" w:cs="Open Sans"/>
          <w:sz w:val="24"/>
          <w:szCs w:val="24"/>
          <w:lang w:eastAsia="ru-RU"/>
        </w:rPr>
        <w:t>Победители (</w:t>
      </w:r>
      <w:r>
        <w:rPr>
          <w:rFonts w:ascii="Open Sans" w:hAnsi="Open Sans" w:cs="Open Sans"/>
          <w:sz w:val="24"/>
          <w:szCs w:val="24"/>
          <w:lang w:val="en-US" w:eastAsia="ru-RU"/>
        </w:rPr>
        <w:t>I</w:t>
      </w:r>
      <w:r>
        <w:rPr>
          <w:rFonts w:ascii="Open Sans" w:hAnsi="Open Sans" w:cs="Open Sans"/>
          <w:sz w:val="24"/>
          <w:szCs w:val="24"/>
          <w:lang w:eastAsia="ru-RU"/>
        </w:rPr>
        <w:t xml:space="preserve"> место) и призеры (</w:t>
      </w:r>
      <w:r>
        <w:rPr>
          <w:rFonts w:ascii="Open Sans" w:hAnsi="Open Sans" w:cs="Open Sans"/>
          <w:sz w:val="24"/>
          <w:szCs w:val="24"/>
          <w:lang w:val="en-US" w:eastAsia="ru-RU"/>
        </w:rPr>
        <w:t>II</w:t>
      </w:r>
      <w:r>
        <w:rPr>
          <w:rFonts w:ascii="Open Sans" w:hAnsi="Open Sans" w:cs="Open Sans"/>
          <w:sz w:val="24"/>
          <w:szCs w:val="24"/>
          <w:lang w:eastAsia="ru-RU"/>
        </w:rPr>
        <w:t xml:space="preserve"> и </w:t>
      </w:r>
      <w:r>
        <w:rPr>
          <w:rFonts w:ascii="Open Sans" w:hAnsi="Open Sans" w:cs="Open Sans"/>
          <w:sz w:val="24"/>
          <w:szCs w:val="24"/>
          <w:lang w:val="en-US" w:eastAsia="ru-RU"/>
        </w:rPr>
        <w:t>III</w:t>
      </w:r>
      <w:r>
        <w:rPr>
          <w:rFonts w:ascii="Open Sans" w:hAnsi="Open Sans" w:cs="Open Sans"/>
          <w:sz w:val="24"/>
          <w:szCs w:val="24"/>
          <w:lang w:eastAsia="ru-RU"/>
        </w:rPr>
        <w:t xml:space="preserve"> место) Конкурса достижений «Таланты 2030» награждаются дипломами и ценными призами.</w:t>
      </w:r>
      <w:r w:rsidR="00D820C9">
        <w:rPr>
          <w:rFonts w:ascii="Open Sans" w:hAnsi="Open Sans" w:cs="Open Sans"/>
          <w:sz w:val="24"/>
          <w:szCs w:val="24"/>
          <w:lang w:eastAsia="ru-RU"/>
        </w:rPr>
        <w:t xml:space="preserve"> </w:t>
      </w:r>
      <w:r w:rsidR="008B4A89">
        <w:rPr>
          <w:rFonts w:ascii="Open Sans" w:eastAsia="Calibri" w:hAnsi="Open Sans" w:cs="Open Sans"/>
          <w:sz w:val="24"/>
          <w:szCs w:val="24"/>
        </w:rPr>
        <w:t>Дипломы и сертификаты</w:t>
      </w:r>
      <w:r w:rsidR="00D820C9">
        <w:rPr>
          <w:rFonts w:ascii="Open Sans" w:eastAsia="Calibri" w:hAnsi="Open Sans" w:cs="Open Sans"/>
          <w:sz w:val="24"/>
          <w:szCs w:val="24"/>
        </w:rPr>
        <w:t xml:space="preserve"> направляются на адрес электронной почты, указанный в резюме участника конкурса.</w:t>
      </w:r>
    </w:p>
    <w:p w:rsidR="00394E99" w:rsidRDefault="00850CFF" w:rsidP="00580124">
      <w:pPr>
        <w:suppressAutoHyphens/>
        <w:spacing w:after="0"/>
        <w:ind w:firstLine="709"/>
        <w:jc w:val="both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Все участники получают сертификат участника Конкурса достижений «Таланты 2030». </w:t>
      </w:r>
    </w:p>
    <w:p w:rsidR="00394E99" w:rsidRDefault="00850CFF" w:rsidP="00580124">
      <w:pPr>
        <w:pageBreakBefore/>
        <w:suppressAutoHyphens/>
        <w:spacing w:line="254" w:lineRule="auto"/>
        <w:jc w:val="right"/>
        <w:textAlignment w:val="auto"/>
      </w:pPr>
      <w:r>
        <w:rPr>
          <w:rFonts w:ascii="Open Sans" w:hAnsi="Open Sans" w:cs="Open Sans"/>
          <w:iCs/>
          <w:sz w:val="24"/>
          <w:szCs w:val="24"/>
        </w:rPr>
        <w:lastRenderedPageBreak/>
        <w:t xml:space="preserve">Форма 1 </w:t>
      </w:r>
    </w:p>
    <w:p w:rsidR="00394E99" w:rsidRDefault="00850CFF" w:rsidP="00580124">
      <w:pPr>
        <w:suppressAutoHyphens/>
        <w:spacing w:line="254" w:lineRule="auto"/>
        <w:jc w:val="center"/>
        <w:textAlignment w:val="auto"/>
        <w:rPr>
          <w:rFonts w:ascii="Open Sans" w:hAnsi="Open Sans" w:cs="Open Sans"/>
          <w:iCs/>
          <w:sz w:val="24"/>
          <w:szCs w:val="24"/>
        </w:rPr>
      </w:pPr>
      <w:r>
        <w:rPr>
          <w:rFonts w:ascii="Open Sans" w:hAnsi="Open Sans" w:cs="Open Sans"/>
          <w:iCs/>
          <w:sz w:val="24"/>
          <w:szCs w:val="24"/>
        </w:rPr>
        <w:t>Заявка участника Конкурса достижений «Таланты 2030»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394E9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Cs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  <w:tr w:rsidR="00394E9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  <w:tr w:rsidR="00394E9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Cs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  <w:tr w:rsidR="00394E9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Cs/>
                <w:sz w:val="24"/>
                <w:szCs w:val="24"/>
              </w:rPr>
              <w:t>Наименование образовательной 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  <w:tr w:rsidR="00394E9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  <w:tr w:rsidR="00394E9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  <w:tr w:rsidR="00394E99" w:rsidRPr="00E55764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Pr="00E55764" w:rsidRDefault="00850CFF" w:rsidP="00580124">
            <w:pPr>
              <w:suppressAutoHyphens/>
              <w:spacing w:after="0"/>
              <w:textAlignment w:val="auto"/>
            </w:pPr>
            <w:r w:rsidRPr="00E55764">
              <w:rPr>
                <w:rFonts w:ascii="Open Sans" w:eastAsia="Calibri" w:hAnsi="Open Sans" w:cs="Open Sans"/>
                <w:sz w:val="24"/>
                <w:szCs w:val="24"/>
              </w:rPr>
              <w:t>Описание достижений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Pr="00E55764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  <w:iCs/>
                <w:sz w:val="24"/>
                <w:szCs w:val="24"/>
              </w:rPr>
            </w:pPr>
          </w:p>
        </w:tc>
      </w:tr>
    </w:tbl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suppressAutoHyphens/>
        <w:spacing w:line="360" w:lineRule="auto"/>
        <w:jc w:val="both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394E99" w:rsidP="00580124">
      <w:pPr>
        <w:pageBreakBefore/>
        <w:suppressAutoHyphens/>
        <w:spacing w:line="254" w:lineRule="auto"/>
        <w:textAlignment w:val="auto"/>
        <w:rPr>
          <w:rFonts w:ascii="Open Sans" w:hAnsi="Open Sans" w:cs="Open Sans"/>
          <w:iCs/>
          <w:sz w:val="24"/>
          <w:szCs w:val="24"/>
        </w:rPr>
      </w:pPr>
    </w:p>
    <w:p w:rsidR="00394E99" w:rsidRDefault="00850CFF" w:rsidP="00580124">
      <w:pPr>
        <w:suppressAutoHyphens/>
        <w:spacing w:after="0"/>
        <w:jc w:val="right"/>
        <w:textAlignment w:val="auto"/>
      </w:pPr>
      <w:r>
        <w:rPr>
          <w:rFonts w:ascii="Open Sans" w:hAnsi="Open Sans" w:cs="Open Sans"/>
          <w:iCs/>
          <w:sz w:val="24"/>
          <w:szCs w:val="24"/>
        </w:rPr>
        <w:t>Форма 2</w:t>
      </w:r>
    </w:p>
    <w:p w:rsidR="00394E99" w:rsidRDefault="00850CFF" w:rsidP="00580124">
      <w:pPr>
        <w:suppressAutoHyphens/>
        <w:spacing w:after="0"/>
        <w:jc w:val="center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Критерии оценки конкурсных материалов участников</w:t>
      </w:r>
    </w:p>
    <w:p w:rsidR="00394E99" w:rsidRDefault="00850CFF" w:rsidP="00580124">
      <w:pPr>
        <w:suppressAutoHyphens/>
        <w:spacing w:after="0"/>
        <w:jc w:val="center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Кон</w:t>
      </w:r>
      <w:r w:rsidR="00580124">
        <w:rPr>
          <w:rFonts w:ascii="Open Sans" w:eastAsia="Calibri" w:hAnsi="Open Sans" w:cs="Open Sans"/>
          <w:sz w:val="24"/>
          <w:szCs w:val="24"/>
        </w:rPr>
        <w:t>курса достижений «Таланты 2030»</w:t>
      </w:r>
    </w:p>
    <w:p w:rsidR="00394E99" w:rsidRDefault="00394E99" w:rsidP="00580124">
      <w:pPr>
        <w:suppressAutoHyphens/>
        <w:spacing w:line="254" w:lineRule="auto"/>
        <w:ind w:left="-284" w:right="424"/>
        <w:jc w:val="center"/>
        <w:textAlignment w:val="auto"/>
        <w:rPr>
          <w:rFonts w:ascii="Open Sans" w:eastAsia="Calibri" w:hAnsi="Open Sans" w:cs="Open Sans"/>
          <w:sz w:val="16"/>
          <w:szCs w:val="16"/>
        </w:rPr>
      </w:pPr>
    </w:p>
    <w:p w:rsidR="00394E99" w:rsidRDefault="00850CFF" w:rsidP="00580124">
      <w:pPr>
        <w:suppressAutoHyphens/>
        <w:spacing w:line="254" w:lineRule="auto"/>
        <w:ind w:left="-567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ФИО участника конкурса______________________________________________________________</w:t>
      </w:r>
    </w:p>
    <w:tbl>
      <w:tblPr>
        <w:tblW w:w="9701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03"/>
        <w:gridCol w:w="1910"/>
        <w:gridCol w:w="1981"/>
        <w:gridCol w:w="2031"/>
        <w:gridCol w:w="26"/>
      </w:tblGrid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№ п\п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Требования к конкурсной работе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Итоговый 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numPr>
                <w:ilvl w:val="0"/>
                <w:numId w:val="4"/>
              </w:numPr>
              <w:suppressAutoHyphens/>
              <w:spacing w:after="0"/>
              <w:ind w:left="0" w:firstLine="0"/>
              <w:jc w:val="both"/>
              <w:textAlignment w:val="auto"/>
              <w:rPr>
                <w:rFonts w:ascii="Open Sans" w:eastAsia="Calibri" w:hAnsi="Open Sans" w:cs="Open Sans"/>
                <w:lang w:eastAsia="ru-RU"/>
              </w:rPr>
            </w:pPr>
            <w:r>
              <w:rPr>
                <w:rFonts w:ascii="Open Sans" w:eastAsia="Calibri" w:hAnsi="Open Sans" w:cs="Open Sans"/>
                <w:lang w:eastAsia="ru-RU"/>
              </w:rPr>
              <w:t xml:space="preserve">Техническая экспертиза </w:t>
            </w: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Pr="007152B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</w:t>
            </w:r>
            <w:r w:rsidR="007152B9">
              <w:rPr>
                <w:rFonts w:ascii="Open Sans" w:eastAsia="Calibri" w:hAnsi="Open Sans" w:cs="Open Sans"/>
              </w:rPr>
              <w:t>.1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Сроки предоставления конкурсного материала соблюдены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 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1.2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Представленное резюме соответствует установленной форме, в том числе:</w:t>
            </w:r>
          </w:p>
          <w:p w:rsidR="00394E99" w:rsidRDefault="00850CFF" w:rsidP="00580124">
            <w:pPr>
              <w:suppressAutoHyphens/>
              <w:spacing w:after="0"/>
              <w:ind w:left="-956" w:firstLine="956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- заявлены сведения о обучающемся,</w:t>
            </w:r>
          </w:p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- указано описание достижений,</w:t>
            </w:r>
          </w:p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- представлено портфолио обучающегося  (копии дипломов, сертификатов)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1.3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Конкурсный материал предоставлен согласно структуре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 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1.4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Оформление текста резюме, текста описания достижений соответствует требованиям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1.5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Содержание портфолио соответствует требованиям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1.6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Приложен документ, подтверждающий согласие на обработку персональных данных от родителя, законного представителя участников конкурса и согласие на обработку персональных данных для распространения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1балл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numPr>
                <w:ilvl w:val="0"/>
                <w:numId w:val="4"/>
              </w:numPr>
              <w:suppressAutoHyphens/>
              <w:spacing w:after="0"/>
              <w:ind w:left="0" w:firstLine="0"/>
              <w:jc w:val="both"/>
              <w:textAlignment w:val="auto"/>
              <w:rPr>
                <w:rFonts w:ascii="Open Sans" w:eastAsia="Calibri" w:hAnsi="Open Sans" w:cs="Open Sans"/>
                <w:lang w:eastAsia="ru-RU"/>
              </w:rPr>
            </w:pPr>
            <w:r>
              <w:rPr>
                <w:rFonts w:ascii="Open Sans" w:eastAsia="Calibri" w:hAnsi="Open Sans" w:cs="Open Sans"/>
                <w:lang w:eastAsia="ru-RU"/>
              </w:rPr>
              <w:t>Содержательная экспертиза</w:t>
            </w: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394E9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Достижения в мероприятиях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Победитель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Призер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Участник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2.1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</w:pPr>
            <w:r>
              <w:rPr>
                <w:rFonts w:ascii="Open Sans" w:eastAsia="Calibri" w:hAnsi="Open Sans" w:cs="Open Sans"/>
              </w:rPr>
              <w:t xml:space="preserve">Мероприятия федерального уровня входящие в перечень приказа </w:t>
            </w:r>
            <w:proofErr w:type="spellStart"/>
            <w:r>
              <w:rPr>
                <w:rFonts w:ascii="Open Sans" w:eastAsia="Calibri" w:hAnsi="Open Sans" w:cs="Open Sans"/>
              </w:rPr>
              <w:t>Минпросвещения</w:t>
            </w:r>
            <w:proofErr w:type="spellEnd"/>
            <w:r>
              <w:rPr>
                <w:rFonts w:ascii="Open Sans" w:eastAsia="Calibri" w:hAnsi="Open Sans" w:cs="Open Sans"/>
              </w:rPr>
              <w:t xml:space="preserve"> России </w:t>
            </w:r>
            <w:hyperlink r:id="rId9" w:history="1">
              <w:r>
                <w:rPr>
                  <w:rFonts w:ascii="Open Sans" w:eastAsia="Calibri" w:hAnsi="Open Sans" w:cs="Open Sans"/>
                  <w:color w:val="0563C1"/>
                  <w:u w:val="single"/>
                </w:rPr>
                <w:t>№ 649 от 31.08.2023</w:t>
              </w:r>
            </w:hyperlink>
            <w:r>
              <w:rPr>
                <w:rFonts w:ascii="Open Sans" w:eastAsia="Calibri" w:hAnsi="Open Sans" w:cs="Open Sans"/>
              </w:rPr>
              <w:t xml:space="preserve">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15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14 баллов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12 баллов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</w:t>
            </w:r>
            <w:r w:rsidR="007152B9">
              <w:rPr>
                <w:rFonts w:ascii="Open Sans" w:eastAsia="Calibri" w:hAnsi="Open Sans" w:cs="Open Sans"/>
              </w:rPr>
              <w:t>.2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</w:pPr>
            <w:r>
              <w:rPr>
                <w:rFonts w:ascii="Open Sans" w:eastAsia="Calibri" w:hAnsi="Open Sans" w:cs="Open Sans"/>
              </w:rPr>
              <w:t xml:space="preserve">Мероприятия федерального уровня не входящие в перечень приказа </w:t>
            </w:r>
            <w:proofErr w:type="spellStart"/>
            <w:r>
              <w:rPr>
                <w:rFonts w:ascii="Open Sans" w:eastAsia="Calibri" w:hAnsi="Open Sans" w:cs="Open Sans"/>
              </w:rPr>
              <w:t>Минпросвещения</w:t>
            </w:r>
            <w:proofErr w:type="spellEnd"/>
            <w:r>
              <w:rPr>
                <w:rFonts w:ascii="Open Sans" w:eastAsia="Calibri" w:hAnsi="Open Sans" w:cs="Open Sans"/>
              </w:rPr>
              <w:t xml:space="preserve"> России </w:t>
            </w:r>
            <w:hyperlink r:id="rId10" w:history="1">
              <w:r>
                <w:rPr>
                  <w:rFonts w:ascii="Open Sans" w:eastAsia="Calibri" w:hAnsi="Open Sans" w:cs="Open Sans"/>
                  <w:color w:val="0563C1"/>
                  <w:u w:val="single"/>
                </w:rPr>
                <w:t>№ 649 от 31.08.2023</w:t>
              </w:r>
            </w:hyperlink>
            <w:r>
              <w:rPr>
                <w:rFonts w:ascii="Open Sans" w:eastAsia="Calibri" w:hAnsi="Open Sans" w:cs="Open Sans"/>
              </w:rPr>
              <w:t xml:space="preserve">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13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10 баллов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5 баллов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  <w:tr w:rsidR="00394E9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7152B9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2.</w:t>
            </w:r>
            <w:r w:rsidR="00850CFF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E99" w:rsidRDefault="00850CFF" w:rsidP="00580124">
            <w:pPr>
              <w:suppressAutoHyphens/>
              <w:spacing w:after="0"/>
              <w:jc w:val="both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 xml:space="preserve">Мероприятия регионального уровня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7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4 баллов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 баллов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4E99" w:rsidRDefault="00394E99" w:rsidP="00580124">
            <w:pPr>
              <w:suppressAutoHyphens/>
              <w:spacing w:after="0"/>
              <w:jc w:val="center"/>
              <w:textAlignment w:val="auto"/>
              <w:rPr>
                <w:rFonts w:ascii="Open Sans" w:eastAsia="Calibri" w:hAnsi="Open Sans" w:cs="Open Sans"/>
              </w:rPr>
            </w:pPr>
          </w:p>
        </w:tc>
      </w:tr>
    </w:tbl>
    <w:p w:rsidR="00394E99" w:rsidRDefault="00394E9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394E99" w:rsidRDefault="00850CFF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Член жюри:</w:t>
      </w:r>
    </w:p>
    <w:p w:rsidR="00394E99" w:rsidRDefault="00850CFF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eastAsia="Calibri"/>
        </w:rPr>
      </w:pPr>
      <w:r>
        <w:rPr>
          <w:rFonts w:ascii="Open Sans" w:eastAsia="Calibri" w:hAnsi="Open Sans" w:cs="Open Sans"/>
          <w:bCs/>
          <w:sz w:val="24"/>
          <w:szCs w:val="24"/>
        </w:rPr>
        <w:t xml:space="preserve">____________________________________________________ /______________/ </w:t>
      </w:r>
    </w:p>
    <w:p w:rsidR="00394E99" w:rsidRDefault="00850CFF" w:rsidP="00580124">
      <w:pPr>
        <w:pageBreakBefore/>
        <w:suppressAutoHyphens/>
        <w:spacing w:line="254" w:lineRule="auto"/>
        <w:jc w:val="right"/>
        <w:textAlignment w:val="auto"/>
      </w:pPr>
      <w:r>
        <w:rPr>
          <w:rFonts w:ascii="Open Sans" w:eastAsia="Calibri" w:hAnsi="Open Sans" w:cs="Open Sans"/>
          <w:sz w:val="24"/>
          <w:szCs w:val="24"/>
        </w:rPr>
        <w:lastRenderedPageBreak/>
        <w:t>Форма 3</w:t>
      </w:r>
    </w:p>
    <w:p w:rsidR="00394E99" w:rsidRDefault="00850CFF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Бланк итогового протокола Конкурса достижений «Таланты 2030»</w:t>
      </w:r>
    </w:p>
    <w:p w:rsidR="00394E99" w:rsidRDefault="00850CFF" w:rsidP="00580124">
      <w:pPr>
        <w:suppressAutoHyphens/>
        <w:spacing w:line="254" w:lineRule="auto"/>
        <w:textAlignment w:val="auto"/>
      </w:pPr>
      <w:r>
        <w:rPr>
          <w:rFonts w:ascii="Open Sans" w:hAnsi="Open Sans" w:cs="Open Sans"/>
          <w:sz w:val="24"/>
          <w:szCs w:val="24"/>
          <w:lang w:eastAsia="ru-RU"/>
        </w:rPr>
        <w:t>«_______» ______________________ 202</w:t>
      </w:r>
      <w:r w:rsidR="00D820C9">
        <w:rPr>
          <w:rFonts w:ascii="Open Sans" w:hAnsi="Open Sans" w:cs="Open Sans"/>
          <w:sz w:val="24"/>
          <w:szCs w:val="24"/>
          <w:lang w:eastAsia="ru-RU"/>
        </w:rPr>
        <w:t>4</w:t>
      </w:r>
      <w:r>
        <w:rPr>
          <w:rFonts w:ascii="Open Sans" w:hAnsi="Open Sans" w:cs="Open Sans"/>
          <w:sz w:val="24"/>
          <w:szCs w:val="24"/>
          <w:lang w:eastAsia="ru-RU"/>
        </w:rPr>
        <w:t xml:space="preserve"> г.</w:t>
      </w:r>
    </w:p>
    <w:tbl>
      <w:tblPr>
        <w:tblW w:w="9458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419"/>
        <w:gridCol w:w="1527"/>
        <w:gridCol w:w="1276"/>
        <w:gridCol w:w="1402"/>
        <w:gridCol w:w="1550"/>
        <w:gridCol w:w="1691"/>
      </w:tblGrid>
      <w:tr w:rsidR="00394E99">
        <w:trPr>
          <w:trHeight w:val="261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>№ п\п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 xml:space="preserve">ФИО участника 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 xml:space="preserve">Количество баллов 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D820C9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>С</w:t>
            </w:r>
            <w:r w:rsidR="00850CFF">
              <w:rPr>
                <w:rFonts w:ascii="Open Sans" w:hAnsi="Open Sans" w:cs="Open Sans"/>
                <w:bCs/>
                <w:color w:val="000000"/>
                <w:lang w:eastAsia="ru-RU"/>
              </w:rPr>
              <w:t>умма баллов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>Рейтинг</w:t>
            </w:r>
          </w:p>
        </w:tc>
      </w:tr>
      <w:tr w:rsidR="00394E99">
        <w:trPr>
          <w:trHeight w:val="261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394E99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394E99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 xml:space="preserve">Эксперт 1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Эксперт 2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bCs/>
                <w:color w:val="000000"/>
                <w:lang w:eastAsia="ru-RU"/>
              </w:rPr>
            </w:pPr>
            <w:r>
              <w:rPr>
                <w:rFonts w:ascii="Open Sans" w:hAnsi="Open Sans" w:cs="Open Sans"/>
                <w:bCs/>
                <w:color w:val="000000"/>
                <w:lang w:eastAsia="ru-RU"/>
              </w:rPr>
              <w:t xml:space="preserve">Эксперт 3 </w:t>
            </w: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394E99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E99" w:rsidRDefault="00394E99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b/>
                <w:bCs/>
                <w:color w:val="000000"/>
                <w:lang w:eastAsia="ru-RU"/>
              </w:rPr>
            </w:pPr>
          </w:p>
        </w:tc>
      </w:tr>
      <w:tr w:rsidR="00394E99">
        <w:trPr>
          <w:trHeight w:val="26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</w:tr>
      <w:tr w:rsidR="00394E99">
        <w:trPr>
          <w:trHeight w:val="26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</w:tr>
      <w:tr w:rsidR="00394E99">
        <w:trPr>
          <w:trHeight w:val="26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</w:tr>
      <w:tr w:rsidR="00394E99">
        <w:trPr>
          <w:trHeight w:val="26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</w:tr>
      <w:tr w:rsidR="00394E99">
        <w:trPr>
          <w:trHeight w:val="26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</w:tr>
      <w:tr w:rsidR="00394E99">
        <w:trPr>
          <w:trHeight w:val="261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jc w:val="center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  <w:tc>
          <w:tcPr>
            <w:tcW w:w="1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4E99" w:rsidRDefault="00850CFF" w:rsidP="00580124">
            <w:pPr>
              <w:suppressAutoHyphens/>
              <w:spacing w:after="0"/>
              <w:textAlignment w:val="auto"/>
              <w:rPr>
                <w:rFonts w:ascii="Open Sans" w:hAnsi="Open Sans" w:cs="Open Sans"/>
                <w:color w:val="000000"/>
                <w:lang w:eastAsia="ru-RU"/>
              </w:rPr>
            </w:pPr>
            <w:r>
              <w:rPr>
                <w:rFonts w:ascii="Open Sans" w:hAnsi="Open Sans" w:cs="Open Sans"/>
                <w:color w:val="000000"/>
                <w:lang w:eastAsia="ru-RU"/>
              </w:rPr>
              <w:t> </w:t>
            </w:r>
          </w:p>
        </w:tc>
      </w:tr>
    </w:tbl>
    <w:p w:rsidR="00394E99" w:rsidRDefault="00394E9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Члены жюри:</w:t>
      </w: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bCs/>
          <w:sz w:val="24"/>
          <w:szCs w:val="24"/>
        </w:rPr>
      </w:pPr>
      <w:r>
        <w:rPr>
          <w:rFonts w:ascii="Open Sans" w:eastAsia="Calibri" w:hAnsi="Open Sans" w:cs="Open Sans"/>
          <w:bCs/>
          <w:sz w:val="24"/>
          <w:szCs w:val="24"/>
        </w:rPr>
        <w:t xml:space="preserve">____________________________________________________ /______________/ </w:t>
      </w: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394E99" w:rsidRDefault="00850CFF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bCs/>
          <w:sz w:val="24"/>
          <w:szCs w:val="24"/>
        </w:rPr>
      </w:pPr>
      <w:r>
        <w:rPr>
          <w:rFonts w:ascii="Open Sans" w:eastAsia="Calibri" w:hAnsi="Open Sans" w:cs="Open Sans"/>
          <w:bCs/>
          <w:sz w:val="24"/>
          <w:szCs w:val="24"/>
        </w:rPr>
        <w:t xml:space="preserve">____________________________________________________ /______________/ </w:t>
      </w:r>
    </w:p>
    <w:p w:rsidR="00394E99" w:rsidRDefault="00394E9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394E99" w:rsidRDefault="00850CFF" w:rsidP="00580124">
      <w:pPr>
        <w:suppressAutoHyphens/>
        <w:spacing w:after="0"/>
        <w:ind w:hanging="2"/>
        <w:textAlignment w:val="auto"/>
      </w:pPr>
      <w:r>
        <w:rPr>
          <w:rFonts w:ascii="Open Sans" w:eastAsia="Calibri" w:hAnsi="Open Sans" w:cs="Open Sans"/>
          <w:bCs/>
          <w:sz w:val="24"/>
          <w:szCs w:val="24"/>
        </w:rPr>
        <w:t>____________________________________________________ /______________/</w:t>
      </w: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394E99" w:rsidRDefault="00394E99" w:rsidP="00580124">
      <w:pPr>
        <w:suppressAutoHyphens/>
        <w:spacing w:line="254" w:lineRule="auto"/>
        <w:jc w:val="center"/>
        <w:textAlignment w:val="auto"/>
        <w:rPr>
          <w:rFonts w:ascii="Open Sans" w:eastAsia="Calibri" w:hAnsi="Open Sans" w:cs="Open Sans"/>
        </w:rPr>
      </w:pPr>
    </w:p>
    <w:p w:rsidR="00D820C9" w:rsidRDefault="00D820C9" w:rsidP="00580124">
      <w:pPr>
        <w:suppressAutoHyphens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br w:type="page"/>
      </w:r>
    </w:p>
    <w:p w:rsidR="00394E99" w:rsidRDefault="00850CFF" w:rsidP="00580124">
      <w:pPr>
        <w:suppressAutoHyphens/>
        <w:spacing w:line="254" w:lineRule="auto"/>
        <w:jc w:val="right"/>
        <w:textAlignment w:val="auto"/>
      </w:pPr>
      <w:r>
        <w:rPr>
          <w:rFonts w:ascii="Open Sans" w:eastAsia="Calibri" w:hAnsi="Open Sans" w:cs="Open Sans"/>
          <w:sz w:val="24"/>
          <w:szCs w:val="24"/>
        </w:rPr>
        <w:lastRenderedPageBreak/>
        <w:t>Форма 4</w:t>
      </w:r>
    </w:p>
    <w:p w:rsidR="00394E99" w:rsidRDefault="00850CFF" w:rsidP="00580124">
      <w:pPr>
        <w:suppressAutoHyphens/>
        <w:spacing w:after="0" w:line="254" w:lineRule="auto"/>
        <w:jc w:val="center"/>
        <w:textAlignment w:val="auto"/>
      </w:pPr>
      <w:r>
        <w:rPr>
          <w:rFonts w:ascii="Open Sans" w:hAnsi="Open Sans" w:cs="Open Sans"/>
          <w:b/>
          <w:sz w:val="24"/>
          <w:szCs w:val="24"/>
        </w:rPr>
        <w:t xml:space="preserve">БЛАНК РЕШЕНИЯ ЖЮРИ </w:t>
      </w:r>
    </w:p>
    <w:p w:rsidR="00394E99" w:rsidRDefault="00850CFF" w:rsidP="00580124">
      <w:pPr>
        <w:suppressAutoHyphens/>
        <w:spacing w:after="0" w:line="254" w:lineRule="auto"/>
        <w:jc w:val="center"/>
        <w:textAlignment w:val="auto"/>
        <w:rPr>
          <w:rFonts w:ascii="Open Sans" w:eastAsia="Calibri" w:hAnsi="Open Sans" w:cs="Open Sans"/>
          <w:b/>
          <w:bCs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>КОНКУРСА ДОСТИЖЕНИЙ «ТАЛАНТЫ 2030»</w:t>
      </w:r>
    </w:p>
    <w:p w:rsidR="00394E99" w:rsidRDefault="00394E99" w:rsidP="00580124">
      <w:pPr>
        <w:suppressAutoHyphens/>
        <w:spacing w:after="0" w:line="254" w:lineRule="auto"/>
        <w:jc w:val="center"/>
        <w:textAlignment w:val="auto"/>
        <w:rPr>
          <w:rFonts w:ascii="Open Sans" w:eastAsia="Calibri" w:hAnsi="Open Sans" w:cs="Open Sans"/>
          <w:b/>
          <w:bCs/>
          <w:sz w:val="24"/>
          <w:szCs w:val="24"/>
        </w:rPr>
      </w:pPr>
    </w:p>
    <w:p w:rsidR="00394E99" w:rsidRDefault="00850CFF" w:rsidP="00580124">
      <w:pPr>
        <w:widowControl w:val="0"/>
        <w:suppressAutoHyphens/>
        <w:spacing w:after="0" w:line="254" w:lineRule="auto"/>
        <w:jc w:val="both"/>
        <w:textAlignment w:val="auto"/>
        <w:rPr>
          <w:rFonts w:ascii="Open Sans" w:hAnsi="Open Sans" w:cs="Open Sans"/>
          <w:b/>
          <w:sz w:val="24"/>
          <w:szCs w:val="24"/>
          <w:lang w:eastAsia="ru-RU"/>
        </w:rPr>
      </w:pPr>
      <w:r>
        <w:rPr>
          <w:rFonts w:ascii="Open Sans" w:hAnsi="Open Sans" w:cs="Open Sans"/>
          <w:b/>
          <w:sz w:val="24"/>
          <w:szCs w:val="24"/>
          <w:lang w:eastAsia="ru-RU"/>
        </w:rPr>
        <w:t>о победителях и призерах от «_______» ______________________ 202</w:t>
      </w:r>
      <w:r w:rsidR="00D820C9">
        <w:rPr>
          <w:rFonts w:ascii="Open Sans" w:hAnsi="Open Sans" w:cs="Open Sans"/>
          <w:b/>
          <w:sz w:val="24"/>
          <w:szCs w:val="24"/>
          <w:lang w:eastAsia="ru-RU"/>
        </w:rPr>
        <w:t>4</w:t>
      </w:r>
      <w:r>
        <w:rPr>
          <w:rFonts w:ascii="Open Sans" w:hAnsi="Open Sans" w:cs="Open Sans"/>
          <w:b/>
          <w:sz w:val="24"/>
          <w:szCs w:val="24"/>
          <w:lang w:eastAsia="ru-RU"/>
        </w:rPr>
        <w:t xml:space="preserve"> г.</w:t>
      </w:r>
    </w:p>
    <w:p w:rsidR="00394E99" w:rsidRDefault="00394E99" w:rsidP="00580124">
      <w:pP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sz w:val="24"/>
          <w:szCs w:val="24"/>
        </w:rPr>
      </w:pPr>
    </w:p>
    <w:p w:rsidR="00394E99" w:rsidRDefault="00850CFF" w:rsidP="00580124">
      <w:pPr>
        <w:widowControl w:val="0"/>
        <w:suppressAutoHyphens/>
        <w:spacing w:after="0" w:line="254" w:lineRule="auto"/>
        <w:ind w:firstLine="709"/>
        <w:jc w:val="both"/>
        <w:textAlignment w:val="auto"/>
      </w:pPr>
      <w:r>
        <w:rPr>
          <w:rFonts w:ascii="Open Sans" w:hAnsi="Open Sans" w:cs="Open Sans"/>
          <w:b/>
          <w:sz w:val="24"/>
          <w:szCs w:val="24"/>
          <w:lang w:val="en-US" w:eastAsia="ru-RU"/>
        </w:rPr>
        <w:t>I</w:t>
      </w:r>
      <w:r>
        <w:rPr>
          <w:rFonts w:ascii="Open Sans" w:hAnsi="Open Sans" w:cs="Open Sans"/>
          <w:b/>
          <w:sz w:val="24"/>
          <w:szCs w:val="24"/>
          <w:lang w:eastAsia="ru-RU"/>
        </w:rPr>
        <w:t xml:space="preserve"> место </w:t>
      </w:r>
    </w:p>
    <w:p w:rsidR="00394E99" w:rsidRDefault="00394E99" w:rsidP="00580124">
      <w:pPr>
        <w:widowControl w:val="0"/>
        <w:suppressAutoHyphens/>
        <w:spacing w:after="0" w:line="254" w:lineRule="auto"/>
        <w:ind w:firstLine="709"/>
        <w:jc w:val="both"/>
        <w:textAlignment w:val="auto"/>
        <w:rPr>
          <w:rFonts w:ascii="Open Sans" w:hAnsi="Open Sans" w:cs="Open Sans"/>
          <w:b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  <w:r>
        <w:rPr>
          <w:rFonts w:ascii="Open Sans" w:hAnsi="Open Sans" w:cs="Open Sans"/>
          <w:i/>
          <w:sz w:val="24"/>
          <w:szCs w:val="24"/>
          <w:lang w:eastAsia="ru-RU"/>
        </w:rPr>
        <w:t>Ф.И.О. обучающегося</w:t>
      </w:r>
    </w:p>
    <w:p w:rsidR="00394E99" w:rsidRDefault="00394E99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</w:p>
    <w:p w:rsidR="00394E99" w:rsidRDefault="00394E99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  <w:r>
        <w:rPr>
          <w:rFonts w:ascii="Open Sans" w:hAnsi="Open Sans" w:cs="Open Sans"/>
          <w:i/>
          <w:sz w:val="24"/>
          <w:szCs w:val="24"/>
          <w:lang w:eastAsia="ru-RU"/>
        </w:rPr>
        <w:t>образовательное учреждение</w:t>
      </w:r>
    </w:p>
    <w:p w:rsidR="00394E99" w:rsidRDefault="00394E99" w:rsidP="00580124">
      <w:pPr>
        <w:widowControl w:val="0"/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suppressAutoHyphens/>
        <w:spacing w:after="0" w:line="254" w:lineRule="auto"/>
        <w:ind w:firstLine="709"/>
        <w:jc w:val="both"/>
        <w:textAlignment w:val="auto"/>
      </w:pPr>
      <w:r>
        <w:rPr>
          <w:rFonts w:ascii="Open Sans" w:hAnsi="Open Sans" w:cs="Open Sans"/>
          <w:b/>
          <w:sz w:val="24"/>
          <w:szCs w:val="24"/>
          <w:lang w:val="en-US" w:eastAsia="ru-RU"/>
        </w:rPr>
        <w:t>II</w:t>
      </w:r>
      <w:r>
        <w:rPr>
          <w:rFonts w:ascii="Open Sans" w:hAnsi="Open Sans" w:cs="Open Sans"/>
          <w:b/>
          <w:sz w:val="24"/>
          <w:szCs w:val="24"/>
          <w:lang w:eastAsia="ru-RU"/>
        </w:rPr>
        <w:t xml:space="preserve"> место </w:t>
      </w:r>
    </w:p>
    <w:p w:rsidR="00394E99" w:rsidRDefault="00394E99" w:rsidP="00580124">
      <w:pPr>
        <w:widowControl w:val="0"/>
        <w:suppressAutoHyphens/>
        <w:spacing w:after="0" w:line="254" w:lineRule="auto"/>
        <w:ind w:firstLine="709"/>
        <w:jc w:val="both"/>
        <w:textAlignment w:val="auto"/>
        <w:rPr>
          <w:rFonts w:ascii="Open Sans" w:hAnsi="Open Sans" w:cs="Open Sans"/>
          <w:b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  <w:r>
        <w:rPr>
          <w:rFonts w:ascii="Open Sans" w:hAnsi="Open Sans" w:cs="Open Sans"/>
          <w:i/>
          <w:sz w:val="24"/>
          <w:szCs w:val="24"/>
          <w:lang w:eastAsia="ru-RU"/>
        </w:rPr>
        <w:t xml:space="preserve">Ф.И.О. обучающегося </w:t>
      </w:r>
    </w:p>
    <w:p w:rsidR="00394E99" w:rsidRDefault="00394E99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</w:p>
    <w:p w:rsidR="00394E99" w:rsidRDefault="00394E99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  <w:r>
        <w:rPr>
          <w:rFonts w:ascii="Open Sans" w:hAnsi="Open Sans" w:cs="Open Sans"/>
          <w:i/>
          <w:sz w:val="24"/>
          <w:szCs w:val="24"/>
          <w:lang w:eastAsia="ru-RU"/>
        </w:rPr>
        <w:t>образовательное учреждение</w:t>
      </w:r>
    </w:p>
    <w:p w:rsidR="00394E99" w:rsidRDefault="00394E99" w:rsidP="00580124">
      <w:pPr>
        <w:widowControl w:val="0"/>
        <w:suppressAutoHyphens/>
        <w:spacing w:after="0" w:line="254" w:lineRule="auto"/>
        <w:ind w:firstLine="709"/>
        <w:jc w:val="both"/>
        <w:textAlignment w:val="auto"/>
        <w:rPr>
          <w:rFonts w:ascii="Open Sans" w:hAnsi="Open Sans" w:cs="Open Sans"/>
          <w:b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suppressAutoHyphens/>
        <w:spacing w:after="0" w:line="254" w:lineRule="auto"/>
        <w:ind w:firstLine="709"/>
        <w:jc w:val="both"/>
        <w:textAlignment w:val="auto"/>
      </w:pPr>
      <w:r>
        <w:rPr>
          <w:rFonts w:ascii="Open Sans" w:hAnsi="Open Sans" w:cs="Open Sans"/>
          <w:b/>
          <w:sz w:val="24"/>
          <w:szCs w:val="24"/>
          <w:lang w:val="en-US" w:eastAsia="ru-RU"/>
        </w:rPr>
        <w:t>III</w:t>
      </w:r>
      <w:r>
        <w:rPr>
          <w:rFonts w:ascii="Open Sans" w:hAnsi="Open Sans" w:cs="Open Sans"/>
          <w:b/>
          <w:sz w:val="24"/>
          <w:szCs w:val="24"/>
          <w:lang w:eastAsia="ru-RU"/>
        </w:rPr>
        <w:t xml:space="preserve"> место </w:t>
      </w:r>
    </w:p>
    <w:p w:rsidR="00394E99" w:rsidRDefault="00394E99" w:rsidP="00580124">
      <w:pPr>
        <w:widowControl w:val="0"/>
        <w:suppressAutoHyphens/>
        <w:spacing w:after="0" w:line="254" w:lineRule="auto"/>
        <w:ind w:firstLine="709"/>
        <w:jc w:val="both"/>
        <w:textAlignment w:val="auto"/>
        <w:rPr>
          <w:rFonts w:ascii="Open Sans" w:hAnsi="Open Sans" w:cs="Open Sans"/>
          <w:b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  <w:r>
        <w:rPr>
          <w:rFonts w:ascii="Open Sans" w:hAnsi="Open Sans" w:cs="Open Sans"/>
          <w:i/>
          <w:sz w:val="24"/>
          <w:szCs w:val="24"/>
          <w:lang w:eastAsia="ru-RU"/>
        </w:rPr>
        <w:t xml:space="preserve">Ф.И.О. обучающегося </w:t>
      </w:r>
    </w:p>
    <w:p w:rsidR="00394E99" w:rsidRDefault="00394E99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</w:p>
    <w:p w:rsidR="00394E99" w:rsidRDefault="00394E99" w:rsidP="00580124">
      <w:pPr>
        <w:widowControl w:val="0"/>
        <w:pBdr>
          <w:top w:val="single" w:sz="12" w:space="1" w:color="000000"/>
          <w:bottom w:val="single" w:sz="12" w:space="1" w:color="000000"/>
        </w:pBdr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</w:p>
    <w:p w:rsidR="00394E99" w:rsidRDefault="00850CFF" w:rsidP="00580124">
      <w:pPr>
        <w:widowControl w:val="0"/>
        <w:suppressAutoHyphens/>
        <w:spacing w:after="0" w:line="254" w:lineRule="auto"/>
        <w:ind w:firstLine="709"/>
        <w:jc w:val="center"/>
        <w:textAlignment w:val="auto"/>
        <w:rPr>
          <w:rFonts w:ascii="Open Sans" w:hAnsi="Open Sans" w:cs="Open Sans"/>
          <w:i/>
          <w:sz w:val="24"/>
          <w:szCs w:val="24"/>
          <w:lang w:eastAsia="ru-RU"/>
        </w:rPr>
      </w:pPr>
      <w:r>
        <w:rPr>
          <w:rFonts w:ascii="Open Sans" w:hAnsi="Open Sans" w:cs="Open Sans"/>
          <w:i/>
          <w:sz w:val="24"/>
          <w:szCs w:val="24"/>
          <w:lang w:eastAsia="ru-RU"/>
        </w:rPr>
        <w:t>образовательное учреждение</w:t>
      </w: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Члены жюри:</w:t>
      </w: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bCs/>
          <w:sz w:val="24"/>
          <w:szCs w:val="24"/>
        </w:rPr>
      </w:pPr>
      <w:r>
        <w:rPr>
          <w:rFonts w:ascii="Open Sans" w:eastAsia="Calibri" w:hAnsi="Open Sans" w:cs="Open Sans"/>
          <w:bCs/>
          <w:sz w:val="24"/>
          <w:szCs w:val="24"/>
        </w:rPr>
        <w:t xml:space="preserve">____________________________________________________ /______________/ </w:t>
      </w: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bCs/>
          <w:sz w:val="24"/>
          <w:szCs w:val="24"/>
        </w:rPr>
      </w:pPr>
      <w:r>
        <w:rPr>
          <w:rFonts w:ascii="Open Sans" w:eastAsia="Calibri" w:hAnsi="Open Sans" w:cs="Open Sans"/>
          <w:bCs/>
          <w:sz w:val="24"/>
          <w:szCs w:val="24"/>
        </w:rPr>
        <w:t xml:space="preserve">____________________________________________________ /______________/ </w:t>
      </w:r>
    </w:p>
    <w:p w:rsidR="00D820C9" w:rsidRDefault="00D820C9" w:rsidP="00580124">
      <w:pPr>
        <w:suppressAutoHyphens/>
        <w:autoSpaceDE w:val="0"/>
        <w:spacing w:after="0" w:line="254" w:lineRule="auto"/>
        <w:ind w:left="1" w:hanging="3"/>
        <w:textAlignment w:val="auto"/>
        <w:rPr>
          <w:rFonts w:ascii="Open Sans" w:eastAsia="Calibri" w:hAnsi="Open Sans" w:cs="Open Sans"/>
          <w:sz w:val="24"/>
          <w:szCs w:val="24"/>
        </w:rPr>
      </w:pPr>
    </w:p>
    <w:p w:rsidR="00D820C9" w:rsidRDefault="00D820C9" w:rsidP="00580124">
      <w:pPr>
        <w:suppressAutoHyphens/>
        <w:spacing w:after="0"/>
        <w:ind w:hanging="2"/>
        <w:textAlignment w:val="auto"/>
      </w:pPr>
      <w:r>
        <w:rPr>
          <w:rFonts w:ascii="Open Sans" w:eastAsia="Calibri" w:hAnsi="Open Sans" w:cs="Open Sans"/>
          <w:bCs/>
          <w:sz w:val="24"/>
          <w:szCs w:val="24"/>
        </w:rPr>
        <w:t>____________________________________________________ /______________/</w:t>
      </w:r>
    </w:p>
    <w:sectPr w:rsidR="00D820C9" w:rsidSect="007152B9">
      <w:pgSz w:w="11906" w:h="16838"/>
      <w:pgMar w:top="1134" w:right="851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AC" w:rsidRDefault="006A5EAC">
      <w:pPr>
        <w:spacing w:after="0"/>
      </w:pPr>
      <w:r>
        <w:separator/>
      </w:r>
    </w:p>
  </w:endnote>
  <w:endnote w:type="continuationSeparator" w:id="0">
    <w:p w:rsidR="006A5EAC" w:rsidRDefault="006A5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CC"/>
    <w:family w:val="swiss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AC" w:rsidRDefault="006A5EA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A5EAC" w:rsidRDefault="006A5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22" w:rsidRDefault="00850CF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1344E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4AD"/>
    <w:multiLevelType w:val="hybridMultilevel"/>
    <w:tmpl w:val="C666BFB6"/>
    <w:lvl w:ilvl="0" w:tplc="0A664E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C21"/>
    <w:multiLevelType w:val="multilevel"/>
    <w:tmpl w:val="4DA08B4E"/>
    <w:lvl w:ilvl="0">
      <w:start w:val="1"/>
      <w:numFmt w:val="decimal"/>
      <w:lvlText w:val="%1."/>
      <w:lvlJc w:val="left"/>
      <w:pPr>
        <w:ind w:left="2760" w:hanging="360"/>
      </w:pPr>
    </w:lvl>
    <w:lvl w:ilvl="1">
      <w:start w:val="1"/>
      <w:numFmt w:val="lowerLetter"/>
      <w:lvlText w:val="%2."/>
      <w:lvlJc w:val="left"/>
      <w:pPr>
        <w:ind w:left="3480" w:hanging="360"/>
      </w:pPr>
    </w:lvl>
    <w:lvl w:ilvl="2">
      <w:start w:val="1"/>
      <w:numFmt w:val="lowerRoman"/>
      <w:lvlText w:val="%3."/>
      <w:lvlJc w:val="right"/>
      <w:pPr>
        <w:ind w:left="4200" w:hanging="180"/>
      </w:pPr>
    </w:lvl>
    <w:lvl w:ilvl="3">
      <w:start w:val="1"/>
      <w:numFmt w:val="decimal"/>
      <w:lvlText w:val="%4."/>
      <w:lvlJc w:val="left"/>
      <w:pPr>
        <w:ind w:left="4920" w:hanging="360"/>
      </w:pPr>
    </w:lvl>
    <w:lvl w:ilvl="4">
      <w:start w:val="1"/>
      <w:numFmt w:val="lowerLetter"/>
      <w:lvlText w:val="%5."/>
      <w:lvlJc w:val="left"/>
      <w:pPr>
        <w:ind w:left="5640" w:hanging="360"/>
      </w:pPr>
    </w:lvl>
    <w:lvl w:ilvl="5">
      <w:start w:val="1"/>
      <w:numFmt w:val="lowerRoman"/>
      <w:lvlText w:val="%6."/>
      <w:lvlJc w:val="right"/>
      <w:pPr>
        <w:ind w:left="6360" w:hanging="180"/>
      </w:pPr>
    </w:lvl>
    <w:lvl w:ilvl="6">
      <w:start w:val="1"/>
      <w:numFmt w:val="decimal"/>
      <w:lvlText w:val="%7."/>
      <w:lvlJc w:val="left"/>
      <w:pPr>
        <w:ind w:left="7080" w:hanging="360"/>
      </w:pPr>
    </w:lvl>
    <w:lvl w:ilvl="7">
      <w:start w:val="1"/>
      <w:numFmt w:val="lowerLetter"/>
      <w:lvlText w:val="%8."/>
      <w:lvlJc w:val="left"/>
      <w:pPr>
        <w:ind w:left="7800" w:hanging="360"/>
      </w:pPr>
    </w:lvl>
    <w:lvl w:ilvl="8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1CFC2F59"/>
    <w:multiLevelType w:val="hybridMultilevel"/>
    <w:tmpl w:val="5E56678A"/>
    <w:lvl w:ilvl="0" w:tplc="0A664E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DAE"/>
    <w:multiLevelType w:val="multilevel"/>
    <w:tmpl w:val="701E9358"/>
    <w:lvl w:ilvl="0">
      <w:start w:val="15"/>
      <w:numFmt w:val="decimal"/>
      <w:lvlText w:val="%1"/>
      <w:lvlJc w:val="left"/>
      <w:pPr>
        <w:ind w:left="1200" w:hanging="1200"/>
      </w:pPr>
    </w:lvl>
    <w:lvl w:ilvl="1">
      <w:start w:val="1"/>
      <w:numFmt w:val="decimalZero"/>
      <w:lvlText w:val="%1.%2"/>
      <w:lvlJc w:val="left"/>
      <w:pPr>
        <w:ind w:left="917" w:hanging="1200"/>
      </w:pPr>
    </w:lvl>
    <w:lvl w:ilvl="2">
      <w:start w:val="2024"/>
      <w:numFmt w:val="decimal"/>
      <w:lvlText w:val="%1.%2.%3"/>
      <w:lvlJc w:val="left"/>
      <w:pPr>
        <w:ind w:left="634" w:hanging="1200"/>
      </w:pPr>
    </w:lvl>
    <w:lvl w:ilvl="3">
      <w:start w:val="1"/>
      <w:numFmt w:val="decimal"/>
      <w:lvlText w:val="%1.%2.%3.%4"/>
      <w:lvlJc w:val="left"/>
      <w:pPr>
        <w:ind w:left="351" w:hanging="1200"/>
      </w:pPr>
    </w:lvl>
    <w:lvl w:ilvl="4">
      <w:start w:val="1"/>
      <w:numFmt w:val="decimal"/>
      <w:lvlText w:val="%1.%2.%3.%4.%5"/>
      <w:lvlJc w:val="left"/>
      <w:pPr>
        <w:ind w:left="68" w:hanging="1200"/>
      </w:pPr>
    </w:lvl>
    <w:lvl w:ilvl="5">
      <w:start w:val="1"/>
      <w:numFmt w:val="decimal"/>
      <w:lvlText w:val="%1.%2.%3.%4.%5.%6"/>
      <w:lvlJc w:val="left"/>
      <w:pPr>
        <w:ind w:left="25" w:hanging="1440"/>
      </w:pPr>
    </w:lvl>
    <w:lvl w:ilvl="6">
      <w:start w:val="1"/>
      <w:numFmt w:val="decimal"/>
      <w:lvlText w:val="%1.%2.%3.%4.%5.%6.%7"/>
      <w:lvlJc w:val="left"/>
      <w:pPr>
        <w:ind w:left="102" w:hanging="1800"/>
      </w:pPr>
    </w:lvl>
    <w:lvl w:ilvl="7">
      <w:start w:val="1"/>
      <w:numFmt w:val="decimal"/>
      <w:lvlText w:val="%1.%2.%3.%4.%5.%6.%7.%8"/>
      <w:lvlJc w:val="left"/>
      <w:pPr>
        <w:ind w:left="-181" w:hanging="1800"/>
      </w:pPr>
    </w:lvl>
    <w:lvl w:ilvl="8">
      <w:start w:val="1"/>
      <w:numFmt w:val="decimal"/>
      <w:lvlText w:val="%1.%2.%3.%4.%5.%6.%7.%8.%9"/>
      <w:lvlJc w:val="left"/>
      <w:pPr>
        <w:ind w:left="-104" w:hanging="2160"/>
      </w:pPr>
    </w:lvl>
  </w:abstractNum>
  <w:abstractNum w:abstractNumId="4" w15:restartNumberingAfterBreak="0">
    <w:nsid w:val="283C3059"/>
    <w:multiLevelType w:val="hybridMultilevel"/>
    <w:tmpl w:val="F0B6FB32"/>
    <w:lvl w:ilvl="0" w:tplc="3D821D2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20070"/>
    <w:multiLevelType w:val="hybridMultilevel"/>
    <w:tmpl w:val="DD42AA58"/>
    <w:lvl w:ilvl="0" w:tplc="8D6495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857"/>
    <w:multiLevelType w:val="hybridMultilevel"/>
    <w:tmpl w:val="DAFA56D4"/>
    <w:lvl w:ilvl="0" w:tplc="9D90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E66F2"/>
    <w:multiLevelType w:val="multilevel"/>
    <w:tmpl w:val="6220CBB4"/>
    <w:lvl w:ilvl="0">
      <w:start w:val="7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7E90303"/>
    <w:multiLevelType w:val="multilevel"/>
    <w:tmpl w:val="797E4C70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A196B8C"/>
    <w:multiLevelType w:val="hybridMultilevel"/>
    <w:tmpl w:val="5F525C06"/>
    <w:lvl w:ilvl="0" w:tplc="4D4A9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10AD"/>
    <w:multiLevelType w:val="hybridMultilevel"/>
    <w:tmpl w:val="BD7E0696"/>
    <w:lvl w:ilvl="0" w:tplc="8FB6A7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9"/>
    <w:rsid w:val="001344EC"/>
    <w:rsid w:val="00394E99"/>
    <w:rsid w:val="00580124"/>
    <w:rsid w:val="006A5EAC"/>
    <w:rsid w:val="007152B9"/>
    <w:rsid w:val="0075259E"/>
    <w:rsid w:val="00850CFF"/>
    <w:rsid w:val="008B4A89"/>
    <w:rsid w:val="00931BF9"/>
    <w:rsid w:val="00C6470B"/>
    <w:rsid w:val="00D820C9"/>
    <w:rsid w:val="00E428B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0B18D-D1ED-4B29-8167-8E666DB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libri Light" w:hAnsi="Calibri Light"/>
      <w:color w:val="1F4E79"/>
    </w:rPr>
  </w:style>
  <w:style w:type="paragraph" w:styleId="7">
    <w:name w:val="heading 7"/>
    <w:basedOn w:val="a"/>
    <w:next w:val="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"/>
    <w:next w:val="a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uppressAutoHyphens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/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 Spacing"/>
    <w:pPr>
      <w:spacing w:after="0"/>
    </w:pPr>
  </w:style>
  <w:style w:type="character" w:styleId="ad">
    <w:name w:val="Emphasis"/>
    <w:basedOn w:val="a0"/>
    <w:rPr>
      <w:i/>
      <w:iCs/>
      <w:color w:val="auto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basedOn w:val="a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styleId="ae">
    <w:name w:val="caption"/>
    <w:basedOn w:val="a"/>
    <w:next w:val="a"/>
    <w:pPr>
      <w:spacing w:after="200"/>
    </w:pPr>
    <w:rPr>
      <w:i/>
      <w:iCs/>
      <w:color w:val="44546A"/>
      <w:sz w:val="18"/>
      <w:szCs w:val="18"/>
    </w:rPr>
  </w:style>
  <w:style w:type="paragraph" w:styleId="af">
    <w:name w:val="Title"/>
    <w:basedOn w:val="a"/>
    <w:next w:val="a"/>
    <w:pPr>
      <w:spacing w:after="0"/>
    </w:pPr>
    <w:rPr>
      <w:rFonts w:ascii="Calibri Light" w:hAnsi="Calibri Light"/>
      <w:spacing w:val="-10"/>
      <w:sz w:val="56"/>
      <w:szCs w:val="56"/>
    </w:rPr>
  </w:style>
  <w:style w:type="character" w:customStyle="1" w:styleId="af0">
    <w:name w:val="Заголовок Знак"/>
    <w:basedOn w:val="a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1">
    <w:name w:val="Subtitle"/>
    <w:basedOn w:val="a"/>
    <w:next w:val="a"/>
    <w:rPr>
      <w:color w:val="5A5A5A"/>
      <w:spacing w:val="15"/>
    </w:rPr>
  </w:style>
  <w:style w:type="character" w:customStyle="1" w:styleId="af2">
    <w:name w:val="Подзаголовок Знак"/>
    <w:basedOn w:val="a0"/>
    <w:rPr>
      <w:color w:val="5A5A5A"/>
      <w:spacing w:val="15"/>
    </w:rPr>
  </w:style>
  <w:style w:type="character" w:styleId="af3">
    <w:name w:val="Strong"/>
    <w:basedOn w:val="a0"/>
    <w:rPr>
      <w:b/>
      <w:bCs/>
      <w:color w:val="auto"/>
    </w:rPr>
  </w:style>
  <w:style w:type="paragraph" w:styleId="21">
    <w:name w:val="Quote"/>
    <w:basedOn w:val="a"/>
    <w:next w:val="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basedOn w:val="a0"/>
    <w:rPr>
      <w:i/>
      <w:iCs/>
      <w:color w:val="404040"/>
    </w:rPr>
  </w:style>
  <w:style w:type="paragraph" w:styleId="af4">
    <w:name w:val="Intense Quote"/>
    <w:basedOn w:val="a"/>
    <w:next w:val="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5">
    <w:name w:val="Выделенная цитата Знак"/>
    <w:basedOn w:val="a0"/>
    <w:rPr>
      <w:i/>
      <w:iCs/>
      <w:color w:val="5B9BD5"/>
    </w:rPr>
  </w:style>
  <w:style w:type="character" w:styleId="af6">
    <w:name w:val="Subtle Emphasis"/>
    <w:basedOn w:val="a0"/>
    <w:rPr>
      <w:i/>
      <w:iCs/>
      <w:color w:val="404040"/>
    </w:rPr>
  </w:style>
  <w:style w:type="character" w:styleId="af7">
    <w:name w:val="Intense Emphasis"/>
    <w:basedOn w:val="a0"/>
    <w:rPr>
      <w:i/>
      <w:iCs/>
      <w:color w:val="5B9BD5"/>
    </w:rPr>
  </w:style>
  <w:style w:type="character" w:styleId="af8">
    <w:name w:val="Subtle Reference"/>
    <w:basedOn w:val="a0"/>
    <w:rPr>
      <w:smallCaps/>
      <w:color w:val="404040"/>
    </w:rPr>
  </w:style>
  <w:style w:type="character" w:styleId="af9">
    <w:name w:val="Intense Reference"/>
    <w:basedOn w:val="a0"/>
    <w:rPr>
      <w:b/>
      <w:bCs/>
      <w:smallCaps/>
      <w:color w:val="5B9BD5"/>
      <w:spacing w:val="5"/>
    </w:rPr>
  </w:style>
  <w:style w:type="character" w:styleId="afa">
    <w:name w:val="Book Title"/>
    <w:basedOn w:val="a0"/>
    <w:rPr>
      <w:b/>
      <w:bCs/>
      <w:i/>
      <w:iCs/>
      <w:spacing w:val="5"/>
    </w:rPr>
  </w:style>
  <w:style w:type="paragraph" w:styleId="afb">
    <w:name w:val="TOC Heading"/>
    <w:basedOn w:val="1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c.dod@surg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0001202309290063?ysclid=lpw3p0olaa62845668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0001202309290063?ysclid=lpw3p0olaa62845668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Валова Оксана Владимировна</dc:creator>
  <cp:lastModifiedBy>Коновалова Юлия Сергеевна</cp:lastModifiedBy>
  <cp:revision>4</cp:revision>
  <cp:lastPrinted>2023-12-13T05:16:00Z</cp:lastPrinted>
  <dcterms:created xsi:type="dcterms:W3CDTF">2023-12-15T05:04:00Z</dcterms:created>
  <dcterms:modified xsi:type="dcterms:W3CDTF">2023-12-15T05:11:00Z</dcterms:modified>
</cp:coreProperties>
</file>